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8" w:rsidRDefault="001665B8" w:rsidP="001665B8">
      <w:pPr>
        <w:pStyle w:val="NormalnyWeb"/>
        <w:jc w:val="both"/>
      </w:pPr>
      <w:r>
        <w:rPr>
          <w:b/>
          <w:bCs/>
        </w:rPr>
        <w:t>Wynagrodzenie młodocianych</w:t>
      </w:r>
    </w:p>
    <w:p w:rsidR="001665B8" w:rsidRDefault="001665B8" w:rsidP="001665B8">
      <w:pPr>
        <w:pStyle w:val="NormalnyWeb"/>
        <w:jc w:val="both"/>
      </w:pPr>
      <w:r>
        <w:t>Młodocianemu w okresie nauki zawodu przysługuje wynagrodzenie obliczane w stosunku procentowym do przeciętnego miesięcznego wynagrodzenia w gospodarce narodowej w poprzednim kwartale, obowiązującego od pierwszego dnia następnego miesiąca po ogłoszeniu przez Prezesa GUS. Przeciętne wynagrodzenie w IV kwartale 2015 r. wyniosło - 4.066,95 zł (Mon. Pol. z 2016 r. poz. 148).</w:t>
      </w: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3B605E" w:rsidTr="001A2629">
        <w:tc>
          <w:tcPr>
            <w:tcW w:w="5670" w:type="dxa"/>
          </w:tcPr>
          <w:p w:rsidR="003B605E" w:rsidRPr="003B605E" w:rsidRDefault="003B605E" w:rsidP="003B605E">
            <w:pPr>
              <w:pStyle w:val="NormalnyWeb"/>
              <w:jc w:val="center"/>
              <w:rPr>
                <w:b/>
              </w:rPr>
            </w:pPr>
            <w:r w:rsidRPr="003B605E">
              <w:rPr>
                <w:b/>
              </w:rPr>
              <w:t>Okres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 rok nauki – nie mniej niż 4%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</w:t>
            </w:r>
            <w:r>
              <w:t>I</w:t>
            </w:r>
            <w:r>
              <w:t xml:space="preserve"> rok nauki – nie </w:t>
            </w:r>
            <w:r>
              <w:t>mniej niż 5</w:t>
            </w:r>
            <w:r>
              <w:t>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</w:t>
            </w:r>
            <w:r>
              <w:t>II</w:t>
            </w:r>
            <w:r>
              <w:t xml:space="preserve"> rok nauki – nie </w:t>
            </w:r>
            <w:r>
              <w:t>mniej niż 6</w:t>
            </w:r>
            <w:r>
              <w:t>% ww. wynagrodzenia</w:t>
            </w:r>
          </w:p>
        </w:tc>
      </w:tr>
    </w:tbl>
    <w:p w:rsidR="001665B8" w:rsidRDefault="001A2629" w:rsidP="001A2629">
      <w:pPr>
        <w:pStyle w:val="NormalnyWeb"/>
        <w:jc w:val="both"/>
      </w:pPr>
      <w:r>
        <w:rPr>
          <w:b/>
          <w:bCs/>
        </w:rPr>
        <w:t>Podstawa prawna:</w:t>
      </w:r>
      <w:r>
        <w:t xml:space="preserve"> § 19 rozporządzenia Rady Ministrów z dnia 28 maja 1996 r. w sprawie przygotowania zawodowego młodocianych i ich wynagradzania (Dz. U. z 2014 r. poz. 232).</w:t>
      </w:r>
    </w:p>
    <w:p w:rsidR="001A2629" w:rsidRDefault="001A2629" w:rsidP="001665B8">
      <w:pPr>
        <w:pStyle w:val="NormalnyWeb"/>
        <w:jc w:val="both"/>
      </w:pPr>
    </w:p>
    <w:p w:rsidR="002F7E89" w:rsidRPr="002F7E89" w:rsidRDefault="002F7E89" w:rsidP="001665B8">
      <w:pPr>
        <w:pStyle w:val="NormalnyWeb"/>
        <w:jc w:val="both"/>
        <w:rPr>
          <w:b/>
          <w:u w:val="single"/>
        </w:rPr>
      </w:pPr>
      <w:r w:rsidRPr="002F7E89">
        <w:rPr>
          <w:b/>
          <w:u w:val="single"/>
        </w:rPr>
        <w:t>Okres obowiązywania od 01.03.2016 do 31.05.2016</w:t>
      </w:r>
    </w:p>
    <w:tbl>
      <w:tblPr>
        <w:tblStyle w:val="Tabela-Siatka"/>
        <w:tblW w:w="7054" w:type="dxa"/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410"/>
      </w:tblGrid>
      <w:tr w:rsidR="002F7E89" w:rsidTr="004E51F8">
        <w:trPr>
          <w:trHeight w:val="567"/>
        </w:trPr>
        <w:tc>
          <w:tcPr>
            <w:tcW w:w="1838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Rok nauki</w:t>
            </w:r>
          </w:p>
        </w:tc>
        <w:tc>
          <w:tcPr>
            <w:tcW w:w="2806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brutto</w:t>
            </w:r>
          </w:p>
        </w:tc>
        <w:tc>
          <w:tcPr>
            <w:tcW w:w="2410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netto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537E6D" w:rsidRDefault="002F7E89" w:rsidP="004E51F8">
            <w:pPr>
              <w:jc w:val="center"/>
              <w:rPr>
                <w:rFonts w:ascii="Monotype Corsiva" w:hAnsi="Monotype Corsiva"/>
                <w:color w:val="0070C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0070C0"/>
                <w:sz w:val="28"/>
                <w:szCs w:val="28"/>
              </w:rPr>
              <w:t>I klasa</w:t>
            </w:r>
          </w:p>
        </w:tc>
        <w:tc>
          <w:tcPr>
            <w:tcW w:w="2806" w:type="dxa"/>
            <w:vAlign w:val="center"/>
          </w:tcPr>
          <w:p w:rsidR="002F7E89" w:rsidRPr="00537E6D" w:rsidRDefault="004E51F8" w:rsidP="004E51F8">
            <w:pPr>
              <w:jc w:val="center"/>
              <w:rPr>
                <w:rFonts w:ascii="Monotype Corsiva" w:hAnsi="Monotype Corsiva"/>
                <w:color w:val="0070C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0070C0"/>
                <w:sz w:val="28"/>
                <w:szCs w:val="28"/>
              </w:rPr>
              <w:t>162,68</w:t>
            </w:r>
          </w:p>
        </w:tc>
        <w:tc>
          <w:tcPr>
            <w:tcW w:w="2410" w:type="dxa"/>
            <w:vAlign w:val="center"/>
          </w:tcPr>
          <w:p w:rsidR="002F7E89" w:rsidRPr="00537E6D" w:rsidRDefault="00537E6D" w:rsidP="004E51F8">
            <w:pPr>
              <w:jc w:val="center"/>
              <w:rPr>
                <w:rFonts w:ascii="Monotype Corsiva" w:hAnsi="Monotype Corsiva"/>
                <w:color w:val="0070C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0070C0"/>
                <w:sz w:val="28"/>
                <w:szCs w:val="28"/>
              </w:rPr>
              <w:t>140,37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537E6D" w:rsidRDefault="002F7E89" w:rsidP="004E51F8">
            <w:pPr>
              <w:jc w:val="center"/>
              <w:rPr>
                <w:rFonts w:ascii="Monotype Corsiva" w:hAnsi="Monotype Corsiva"/>
                <w:color w:val="00B05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00B050"/>
                <w:sz w:val="28"/>
                <w:szCs w:val="28"/>
              </w:rPr>
              <w:t>II klasa</w:t>
            </w:r>
          </w:p>
        </w:tc>
        <w:tc>
          <w:tcPr>
            <w:tcW w:w="2806" w:type="dxa"/>
            <w:vAlign w:val="center"/>
          </w:tcPr>
          <w:p w:rsidR="002F7E89" w:rsidRPr="00537E6D" w:rsidRDefault="004E51F8" w:rsidP="004E51F8">
            <w:pPr>
              <w:jc w:val="center"/>
              <w:rPr>
                <w:rFonts w:ascii="Monotype Corsiva" w:hAnsi="Monotype Corsiva"/>
                <w:color w:val="00B05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00B050"/>
                <w:sz w:val="28"/>
                <w:szCs w:val="28"/>
              </w:rPr>
              <w:t>203,35</w:t>
            </w:r>
          </w:p>
        </w:tc>
        <w:tc>
          <w:tcPr>
            <w:tcW w:w="2410" w:type="dxa"/>
            <w:vAlign w:val="center"/>
          </w:tcPr>
          <w:p w:rsidR="002F7E89" w:rsidRPr="00537E6D" w:rsidRDefault="00537E6D" w:rsidP="004E51F8">
            <w:pPr>
              <w:jc w:val="center"/>
              <w:rPr>
                <w:rFonts w:ascii="Monotype Corsiva" w:hAnsi="Monotype Corsiva"/>
                <w:color w:val="00B05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00B050"/>
                <w:sz w:val="28"/>
                <w:szCs w:val="28"/>
              </w:rPr>
              <w:t>175,47</w:t>
            </w:r>
          </w:p>
        </w:tc>
        <w:bookmarkStart w:id="0" w:name="_GoBack"/>
        <w:bookmarkEnd w:id="0"/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537E6D" w:rsidRDefault="002F7E89" w:rsidP="004E51F8">
            <w:pPr>
              <w:jc w:val="center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7030A0"/>
                <w:sz w:val="28"/>
                <w:szCs w:val="28"/>
              </w:rPr>
              <w:t>III klasa</w:t>
            </w:r>
          </w:p>
        </w:tc>
        <w:tc>
          <w:tcPr>
            <w:tcW w:w="2806" w:type="dxa"/>
            <w:vAlign w:val="center"/>
          </w:tcPr>
          <w:p w:rsidR="002F7E89" w:rsidRPr="00537E6D" w:rsidRDefault="004E51F8" w:rsidP="004E51F8">
            <w:pPr>
              <w:jc w:val="center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7030A0"/>
                <w:sz w:val="28"/>
                <w:szCs w:val="28"/>
              </w:rPr>
              <w:t>244,02</w:t>
            </w:r>
          </w:p>
        </w:tc>
        <w:tc>
          <w:tcPr>
            <w:tcW w:w="2410" w:type="dxa"/>
            <w:vAlign w:val="center"/>
          </w:tcPr>
          <w:p w:rsidR="002F7E89" w:rsidRPr="00537E6D" w:rsidRDefault="00537E6D" w:rsidP="004E51F8">
            <w:pPr>
              <w:jc w:val="center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537E6D">
              <w:rPr>
                <w:rFonts w:ascii="Monotype Corsiva" w:hAnsi="Monotype Corsiva"/>
                <w:color w:val="7030A0"/>
                <w:sz w:val="28"/>
                <w:szCs w:val="28"/>
              </w:rPr>
              <w:t>210,56</w:t>
            </w:r>
          </w:p>
        </w:tc>
      </w:tr>
    </w:tbl>
    <w:p w:rsidR="00135027" w:rsidRDefault="00135027" w:rsidP="001665B8">
      <w:pPr>
        <w:rPr>
          <w:b/>
          <w:bCs/>
        </w:rPr>
      </w:pPr>
    </w:p>
    <w:p w:rsidR="00E13630" w:rsidRPr="00135027" w:rsidRDefault="00135027" w:rsidP="00135027">
      <w:pPr>
        <w:jc w:val="both"/>
        <w:rPr>
          <w:rFonts w:ascii="Times New Roman" w:hAnsi="Times New Roman" w:cs="Times New Roman"/>
        </w:rPr>
      </w:pPr>
      <w:r w:rsidRPr="00135027">
        <w:rPr>
          <w:rFonts w:ascii="Times New Roman" w:hAnsi="Times New Roman" w:cs="Times New Roman"/>
          <w:b/>
          <w:bCs/>
        </w:rPr>
        <w:t xml:space="preserve">Uwaga: </w:t>
      </w:r>
      <w:r w:rsidRPr="00135027">
        <w:rPr>
          <w:rFonts w:ascii="Times New Roman" w:hAnsi="Times New Roman" w:cs="Times New Roman"/>
          <w:b/>
          <w:bCs/>
        </w:rPr>
        <w:br/>
        <w:t>*</w:t>
      </w:r>
      <w:r w:rsidRPr="00135027">
        <w:rPr>
          <w:rFonts w:ascii="Times New Roman" w:hAnsi="Times New Roman" w:cs="Times New Roman"/>
          <w:b/>
          <w:bCs/>
          <w:vertAlign w:val="superscript"/>
        </w:rPr>
        <w:t>)</w:t>
      </w:r>
      <w:r w:rsidRPr="00135027">
        <w:rPr>
          <w:rFonts w:ascii="Times New Roman" w:hAnsi="Times New Roman" w:cs="Times New Roman"/>
        </w:rPr>
        <w:t xml:space="preserve"> Stopa procentowa składki na ubezpieczenie wypadkowe ustalana jest zgodnie z rozporządzeniem Ministra Pracy i Polityki Społecznej z dnia 29 listopada 2002 r. (Dz. U. z 2013 r. poz. 878 ze zm.). </w:t>
      </w:r>
      <w:r w:rsidRPr="00135027">
        <w:rPr>
          <w:rFonts w:ascii="Times New Roman" w:hAnsi="Times New Roman" w:cs="Times New Roman"/>
        </w:rPr>
        <w:t>Wysokości stóp procentowych składki wypadkowej.</w:t>
      </w:r>
    </w:p>
    <w:sectPr w:rsidR="00E13630" w:rsidRPr="001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20"/>
    <w:multiLevelType w:val="hybridMultilevel"/>
    <w:tmpl w:val="A6B2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2"/>
    <w:rsid w:val="00135027"/>
    <w:rsid w:val="001665B8"/>
    <w:rsid w:val="001A2629"/>
    <w:rsid w:val="001E0700"/>
    <w:rsid w:val="001E3E2B"/>
    <w:rsid w:val="00244205"/>
    <w:rsid w:val="00245502"/>
    <w:rsid w:val="002F7E89"/>
    <w:rsid w:val="003B605E"/>
    <w:rsid w:val="003C3D97"/>
    <w:rsid w:val="00455ED7"/>
    <w:rsid w:val="004728CE"/>
    <w:rsid w:val="004D2A46"/>
    <w:rsid w:val="004E51F8"/>
    <w:rsid w:val="00513F02"/>
    <w:rsid w:val="00537E6D"/>
    <w:rsid w:val="005428A3"/>
    <w:rsid w:val="00594848"/>
    <w:rsid w:val="005E43B7"/>
    <w:rsid w:val="006D5776"/>
    <w:rsid w:val="007234A6"/>
    <w:rsid w:val="007B7D23"/>
    <w:rsid w:val="00802831"/>
    <w:rsid w:val="0084419B"/>
    <w:rsid w:val="008C6E1F"/>
    <w:rsid w:val="00914233"/>
    <w:rsid w:val="0098363B"/>
    <w:rsid w:val="00A248D0"/>
    <w:rsid w:val="00A33284"/>
    <w:rsid w:val="00A80C79"/>
    <w:rsid w:val="00AD465D"/>
    <w:rsid w:val="00B31403"/>
    <w:rsid w:val="00C0398F"/>
    <w:rsid w:val="00C063A8"/>
    <w:rsid w:val="00C27E9C"/>
    <w:rsid w:val="00D13410"/>
    <w:rsid w:val="00D85F0C"/>
    <w:rsid w:val="00E13630"/>
    <w:rsid w:val="00E86634"/>
    <w:rsid w:val="00EA7243"/>
    <w:rsid w:val="00F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cp:lastPrinted>2014-06-03T12:07:00Z</cp:lastPrinted>
  <dcterms:created xsi:type="dcterms:W3CDTF">2016-02-17T09:51:00Z</dcterms:created>
  <dcterms:modified xsi:type="dcterms:W3CDTF">2016-02-17T10:38:00Z</dcterms:modified>
</cp:coreProperties>
</file>